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FBD3" w14:textId="77777777" w:rsidR="003C5400" w:rsidRPr="003C5400" w:rsidRDefault="003C5400" w:rsidP="003C5400">
      <w:pPr>
        <w:spacing w:after="225" w:line="435" w:lineRule="atLeast"/>
        <w:outlineLvl w:val="1"/>
        <w:rPr>
          <w:rFonts w:ascii="Open Sans" w:eastAsia="Times New Roman" w:hAnsi="Open Sans" w:cs="Open Sans"/>
          <w:b/>
          <w:bCs/>
          <w:color w:val="171818"/>
          <w:kern w:val="0"/>
          <w:sz w:val="30"/>
          <w:szCs w:val="30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30"/>
          <w:szCs w:val="30"/>
          <w:lang w:eastAsia="ru-RU"/>
          <w14:ligatures w14:val="none"/>
        </w:rPr>
        <w:t>Публичная оферта</w:t>
      </w:r>
    </w:p>
    <w:p w14:paraId="36CAAB2A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Интернет-сервис, расположенный на доменном имени www.restoplace.ws арендованный для организации Руки Вверх, располагающейся по адресу ул. Московское шоссе, д.100Б, офис 1, именуемый в дальнейшем «Продавец», публикует Публичную оферту о продаже Услуг дистанционным способом.</w:t>
      </w:r>
    </w:p>
    <w:p w14:paraId="1815381C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1. Определение терминов</w:t>
      </w:r>
    </w:p>
    <w:p w14:paraId="01165973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1.1. Публичная оферта (далее – «Оферта») - публичное предложение Продавца, адресованное неопределенному кругу лиц, заключить с Продавцом договор продажи Услуги дистанционным способом (далее - «Договор») на условиях, содержащихся в настоящей Оферте, включая все Приложения.</w:t>
      </w:r>
    </w:p>
    <w:p w14:paraId="51724AFF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1.2. Заказ Услуги в Интернет-сервисе – позиции, указанные Покупателем из ассортимента Услуг, предложенного к продаже, при оформлении заявки на приобретение Услуги в Интернет-сервисе или через Оператора.</w:t>
      </w:r>
    </w:p>
    <w:p w14:paraId="28B3F7A6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2. Общие положения</w:t>
      </w:r>
    </w:p>
    <w:p w14:paraId="1B30668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2.1. Заказ Покупателем Услуги, размещенного в Интернет-сервисе означает, что Покупатель согласен со всеми условиями настоящей Оферты.</w:t>
      </w:r>
    </w:p>
    <w:p w14:paraId="2ADA575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2.2. Администрация Интернет-сервиса имеет право вносить изменения в Оферту без уведомления Покупателя.</w:t>
      </w:r>
    </w:p>
    <w:p w14:paraId="15552F40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2.3. Срок действия Оферты не ограничен, если иное не указано в Интернет-сервисе.</w:t>
      </w:r>
    </w:p>
    <w:p w14:paraId="000255CA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2.4. Продавец предоставляет Покупателю полную и достоверную информацию об Услуге, включая информацию об основных потребительских свойствах Услуги, месте и дате получения в Интернет-сервисе на главной странице.</w:t>
      </w:r>
    </w:p>
    <w:p w14:paraId="74A1C7F3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3. Цена услуги</w:t>
      </w:r>
    </w:p>
    <w:p w14:paraId="7D809D80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3.1. Цена на каждую Услугу указана в Интернет-сервисе.</w:t>
      </w:r>
    </w:p>
    <w:p w14:paraId="4A27389A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3.2. Цены за бронирование</w:t>
      </w:r>
    </w:p>
    <w:p w14:paraId="5DB34496" w14:textId="77777777"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Депозит:</w:t>
      </w:r>
    </w:p>
    <w:p w14:paraId="415B03C3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Основной зал: VIP-комната №1 - 12000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VIP-комната №2 - 12000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VIP-комната №3 - 12000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VIP-комната №4 - 12000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№5 - 4500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№6 - 3000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№7 - 4500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№8 - 3000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№9 - 7500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№10 - 3000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№11 - 3000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№12 - 3000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№13 - 0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№14 - 3000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№15 - 4500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№16 - 7500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№17 - 4000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№18 - 4000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№19 - 4000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№20 - 4000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№21 - 4000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№22 - 4000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№23 - 4000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№24 - 2000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№25 - 2000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№26 - 2000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№27 - 4000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№28 - 2000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№29 - 4000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№30 - 2000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№31 - 4000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№32 - 4000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№33 - 4000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№34 - 4000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№35 - 4000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№36 - 9000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№37 - 9000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№38 - 9000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№39 - 9000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№40 - 2000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№41 - 2000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, Стол №42 - 2000 </w:t>
      </w:r>
      <w:r w:rsidRPr="003C5400">
        <w:rPr>
          <w:rFonts w:ascii="Arial" w:eastAsia="Times New Roman" w:hAnsi="Arial" w:cs="Arial"/>
          <w:color w:val="171818"/>
          <w:kern w:val="0"/>
          <w:sz w:val="21"/>
          <w:szCs w:val="21"/>
          <w:lang w:eastAsia="ru-RU"/>
          <w14:ligatures w14:val="none"/>
        </w:rPr>
        <w:t>₽</w:t>
      </w:r>
    </w:p>
    <w:p w14:paraId="5BAC1E70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3.3. Продавец имеет право в одностороннем порядке изменить цену на любую Услугу. </w:t>
      </w:r>
    </w:p>
    <w:p w14:paraId="75189D47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3.4. В случае изменения цены на заказанную Услугу Продавец обязуется в течение 5 дней проинформировать Покупателя об изменении цены Услуги.</w:t>
      </w:r>
    </w:p>
    <w:p w14:paraId="4C56B0E4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lastRenderedPageBreak/>
        <w:t>3.5. Покупатель вправе подтвердить либо аннулировать Заказ на приобретение Услуги, если цена изменена Продавцом после оформления Заказа.</w:t>
      </w:r>
    </w:p>
    <w:p w14:paraId="34CCFDA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3.6. Изменение Продавцом цены на оплаченную Покупателем Услугу не допускается.</w:t>
      </w:r>
    </w:p>
    <w:p w14:paraId="372C0646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3.7. Обязательства Покупателя по оплате Услуги считаются исполненными с момента поступления Продавцом денежных средств.</w:t>
      </w:r>
    </w:p>
    <w:p w14:paraId="2EF98904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3.8. Расчеты между Продавцом и Покупателем за Услугу производятся способами, указанные в пункте 4.</w:t>
      </w:r>
    </w:p>
    <w:p w14:paraId="360A3346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4. Оформления заказа</w:t>
      </w:r>
    </w:p>
    <w:p w14:paraId="405DCF9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4.1. Заказ Услуги осуществляется Покупателем через Оператора по телефону +7 967 376 77 77 или через Интернет-сервисе www.restoplace.ws</w:t>
      </w:r>
    </w:p>
    <w:p w14:paraId="69F1681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4.2. При регистрации в Интернет-сервисе Покупатель обязуется предоставить следующую регистрационную информацию:</w:t>
      </w:r>
    </w:p>
    <w:p w14:paraId="6D32EF7A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4.2.1. Имя Покупателя или указанного им лица (получателя);</w:t>
      </w:r>
    </w:p>
    <w:p w14:paraId="561A1334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4.2.2. адрес электронной почты;</w:t>
      </w:r>
    </w:p>
    <w:p w14:paraId="415FA3B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4.2.3. контактный телефон.</w:t>
      </w:r>
    </w:p>
    <w:p w14:paraId="0D182D3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4.3. Наименование Услуги, дата получения и продолжительность выбранной Покупателем Услуги указываются в Заказе Покупателя в Интернет-сервисе. </w:t>
      </w:r>
    </w:p>
    <w:p w14:paraId="738BAEB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выбранную Покупателем Услугу.</w:t>
      </w:r>
    </w:p>
    <w:p w14:paraId="50BA4F23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167AD572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в Интернет-сервисе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выбранной Услуги, Покупатель предоставляет Оператору необходимую информацию в соответствии с порядком, указанном в п. 4.2. настоящей Оферты.</w:t>
      </w:r>
    </w:p>
    <w:p w14:paraId="015B4731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25C6CEEF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4.8. Покупатель несет ответственность за достоверность предоставленной информации при оформлении Заказа.</w:t>
      </w:r>
    </w:p>
    <w:p w14:paraId="56FD8024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чека либо иного документа, подтверждающего оплату Услуги.</w:t>
      </w:r>
    </w:p>
    <w:p w14:paraId="5629B7D6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5. Доставка и передача услуги покупателю</w:t>
      </w:r>
    </w:p>
    <w:p w14:paraId="197E6B4E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5.1. Место, дату и время оказания Услуги Продавец указывает в Интернет-сервисе.</w:t>
      </w:r>
    </w:p>
    <w:p w14:paraId="21E74BA8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lastRenderedPageBreak/>
        <w:t>5.2. Покупатель обязуется явиться на место оказания Услуги ко времени, указанному в Заказе.</w:t>
      </w:r>
    </w:p>
    <w:p w14:paraId="414E27F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5.3.  При невозможности Покупателя явиться на место оказания услуги в указанное время, Покупатель обязан не менее чем за 24 (двадцать четыре) часа до времени начала оказания услуги сообщить Оператору по телефону +7 967 376 77 77 о невозможности получения услуги.</w:t>
      </w:r>
    </w:p>
    <w:p w14:paraId="6E606148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5.4.  Покупатель имеет право не менее чем за 5 (пять) часов до времени начала оказания услуги сообщить Оператору по телефону +7 967 376 77 77 об изменении даты и времени оказания услуги.</w:t>
      </w:r>
    </w:p>
    <w:p w14:paraId="02810198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5.5. Продавец обязуется осуществить возврат оплаты, совершенную в Интернет-сервисе за Услугу, если соблюден пункт 5.3</w:t>
      </w:r>
    </w:p>
    <w:p w14:paraId="2A26D034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5.6.  При несоблюдении пунктов 5.3, 5.4 Продавец не несет ответственности за неявку Покупателя на место предоставления Услуги, оформленной в Интернет-Сервисе.</w:t>
      </w:r>
    </w:p>
    <w:p w14:paraId="2E0E2646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6. Реквизиты продавца</w:t>
      </w:r>
    </w:p>
    <w:p w14:paraId="6FDF0B91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ООО "РУКИ ВВЕРХ УЛЬЯНОВСК"</w:t>
      </w:r>
    </w:p>
    <w:p w14:paraId="5ACBA61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ИНН: 7300004506</w:t>
      </w:r>
    </w:p>
    <w:p w14:paraId="51AFE0A0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ОГРНИП: 1227300008220</w:t>
      </w:r>
    </w:p>
    <w:p w14:paraId="63494845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КПП: 730001001</w:t>
      </w:r>
    </w:p>
    <w:p w14:paraId="0D66595C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Юридический адрес: 432049, Ульяновская обл, г Ульяновск, Засвияжский р-н, Московское шоссе, влд 100Б, офис 1</w:t>
      </w:r>
    </w:p>
    <w:p w14:paraId="2A7ECD2E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Почтовый адрес: 432049, Ульяновская обл, г Ульяновск, Засвияжский р-н, Московское шоссе, влд 100Б, офис 1</w:t>
      </w:r>
    </w:p>
    <w:p w14:paraId="5D921E5F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Эл. почта: rvbulsk@gmail.com</w:t>
      </w:r>
    </w:p>
    <w:p w14:paraId="49A4195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Телефон: +7 967 376 77 77</w:t>
      </w:r>
    </w:p>
    <w:p w14:paraId="376D4852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Услуг, предоставляемых Продавцом, и не совершать действий, указанный в п. 2.1. настоящей Оферты.</w:t>
      </w:r>
    </w:p>
    <w:p w14:paraId="767C3539" w14:textId="77777777" w:rsidR="003C5400" w:rsidRPr="003C5400" w:rsidRDefault="003C5400" w:rsidP="003C5400">
      <w:pPr>
        <w:spacing w:before="315" w:after="12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7. Оплата и возврат</w:t>
      </w:r>
    </w:p>
    <w:p w14:paraId="1612B7D5" w14:textId="77777777" w:rsidR="003C5400" w:rsidRPr="003C5400" w:rsidRDefault="003C5400" w:rsidP="003C5400">
      <w:pPr>
        <w:spacing w:before="105" w:after="60" w:line="285" w:lineRule="atLeast"/>
        <w:outlineLvl w:val="3"/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Способы оплаты банковской картой:</w:t>
      </w:r>
    </w:p>
    <w:p w14:paraId="67231E0C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Оплата происходит через ПАО СБЕРБАНК с использованием банковских карт следующих платёжных систем:</w:t>
      </w:r>
    </w:p>
    <w:p w14:paraId="4944B0FD" w14:textId="47BFAFE8"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68FC73B" wp14:editId="384EF2A7">
            <wp:extent cx="485775" cy="381000"/>
            <wp:effectExtent l="0" t="0" r="9525" b="0"/>
            <wp:docPr id="4915906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64DB033D" wp14:editId="505F3F48">
            <wp:extent cx="666750" cy="466725"/>
            <wp:effectExtent l="0" t="0" r="0" b="0"/>
            <wp:docPr id="8510592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41182F13" wp14:editId="7676CAEB">
            <wp:extent cx="742950" cy="209550"/>
            <wp:effectExtent l="0" t="0" r="0" b="0"/>
            <wp:docPr id="116594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</w:t>
      </w:r>
      <w:r w:rsidRPr="003C5400">
        <w:rPr>
          <w:rFonts w:ascii="Open Sans" w:eastAsia="Times New Roman" w:hAnsi="Open Sans" w:cs="Open Sans"/>
          <w:noProof/>
          <w:color w:val="171818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7D2C5AA" wp14:editId="1A77EC3D">
            <wp:extent cx="457200" cy="457200"/>
            <wp:effectExtent l="0" t="0" r="0" b="0"/>
            <wp:docPr id="1829491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B2B3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 для проведения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lastRenderedPageBreak/>
        <w:t>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Int., MasterCard Europe Sprl, JCB.</w:t>
      </w:r>
    </w:p>
    <w:p w14:paraId="1242603C" w14:textId="77777777" w:rsidR="003C5400" w:rsidRPr="003C5400" w:rsidRDefault="003C5400" w:rsidP="003C5400">
      <w:pPr>
        <w:spacing w:before="105" w:after="60" w:line="285" w:lineRule="atLeast"/>
        <w:outlineLvl w:val="3"/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Возврат ошибочного платежа:</w:t>
      </w:r>
    </w:p>
    <w:p w14:paraId="1772A428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Если вам необходимо получить возврат ошибочно отправленного платежа, напишите запрос на почту rvbulsk@gmail.com, предоставив следующие документы:</w:t>
      </w:r>
    </w:p>
    <w:p w14:paraId="24105B83" w14:textId="77777777" w:rsidR="003C5400" w:rsidRPr="003C5400" w:rsidRDefault="003C5400" w:rsidP="003C5400">
      <w:pPr>
        <w:spacing w:after="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- Скан-копию ИНН (для юридических лиц) или паспорта (для физических лиц).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br/>
        <w:t>- Платежный документ.</w:t>
      </w:r>
    </w:p>
    <w:p w14:paraId="22938749" w14:textId="77777777" w:rsidR="003C5400" w:rsidRPr="003C5400" w:rsidRDefault="003C5400" w:rsidP="003C5400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После предоставления всех необходимых документов в течение 30 рабочих дней платеж будет возвращен на карту Клиента, с которой был совершен ошибочный платеж. 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14:paraId="10B9B511" w14:textId="77777777" w:rsidR="003C5400" w:rsidRPr="003C5400" w:rsidRDefault="003C5400" w:rsidP="003C5400">
      <w:pPr>
        <w:spacing w:after="0" w:line="315" w:lineRule="atLeast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t>Исполнитель и/или бар  – бар </w:t>
      </w:r>
      <w:r w:rsidRPr="003C5400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«РУКИ ВВЕРХ УЛЬЯНОВСК»,</w:t>
      </w: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t> расположенный по адресу:</w:t>
      </w:r>
      <w:r w:rsidRPr="003C5400">
        <w:rPr>
          <w:rFonts w:ascii="Roboto" w:eastAsia="Times New Roman" w:hAnsi="Roboto" w:cs="Open Sans"/>
          <w:b/>
          <w:bCs/>
          <w:color w:val="000000"/>
          <w:kern w:val="0"/>
          <w:sz w:val="21"/>
          <w:szCs w:val="21"/>
          <w:lang w:eastAsia="ru-RU"/>
          <w14:ligatures w14:val="none"/>
        </w:rPr>
        <w:t> г.Ульяновск, ул. Московское Шоссе, д. 100 Б</w:t>
      </w:r>
    </w:p>
    <w:p w14:paraId="3F6413D5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Покупатель - 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физическое и/или юридическое лицо, намеренное на определённую дату забронировать у Исполнителя стол на согласованное количество лиц.</w:t>
      </w:r>
    </w:p>
    <w:p w14:paraId="7D59B73B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Бронирование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— предварительное резервирование свободного стола в ресторане на определенную дату и время, в том числе предоставление возможности сделать заказ на приготовление блюд и напитков в счет внесенной суммы бронирования.</w:t>
      </w:r>
    </w:p>
    <w:p w14:paraId="75D73F00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Авансовый платеж -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удостоверяет заключение между Покупателем и Исполнителем договора, подтверждающего бронирование выбранного стола в ресторане на определенную дату и время. Авансовый платеж, внесенный гостями за бронирование стола, действует только в тот день, на который забронирован стол.</w:t>
      </w:r>
    </w:p>
    <w:p w14:paraId="5D98EAD8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Авансовый платеж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- является персональным документом, предоставляемый в электронном виде. Файл Авансового Платежа становится доступным для скачивания в Вашем индивидуальном кабинете, в разделе История Заказов, сразу же после проведения Вами оплаты и получения подтверждения оплаты от системы электронных платежей. </w:t>
      </w:r>
    </w:p>
    <w:p w14:paraId="4E764672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Авансовый билет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содержит информацию о дате, времени и номере стола, сумму, принимаемую к оплате услуг ресторана, перечень заказанных блюд и количество оплаченных входных билетов, а также удостоверяет право Покупателя на размещение за выбранным столом в указанные в Авансовом билете время и дату.</w:t>
      </w:r>
    </w:p>
    <w:p w14:paraId="2A79656C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Сумма авансового платежа определяется стоимостью депозита не менее 40 %  от стоимости депозита всего стола и в зависимости от бронированного стола.</w:t>
      </w:r>
    </w:p>
    <w:p w14:paraId="0E34AA31" w14:textId="77777777" w:rsidR="003C5400" w:rsidRPr="003C5400" w:rsidRDefault="003C5400" w:rsidP="003C5400">
      <w:pPr>
        <w:spacing w:after="150" w:line="315" w:lineRule="atLeast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t>Авансовый билет — является персональным документом, предоставляемый в электронном виде. Файл Авансового Платежа становится доступным для скачивания на Вашей электронной почте, сразу же после проведения Вами оплаты и получения подтверждения оплаты от системы электронных платежей. Авансовый билет содержит информацию о дате, времени, количестве гостей,  номере стола, сумму, принимаемую к оплате услуг ресторана, а также удостоверяет право Покупателя на размещение за выбранным столом в указанные в Авансовом билете время и дату.</w:t>
      </w:r>
    </w:p>
    <w:p w14:paraId="1571D7FF" w14:textId="77777777"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Авансовый билет:</w:t>
      </w:r>
    </w:p>
    <w:p w14:paraId="4B77FBF9" w14:textId="77777777" w:rsidR="003C5400" w:rsidRPr="003C5400" w:rsidRDefault="003C5400" w:rsidP="003C5400">
      <w:pPr>
        <w:numPr>
          <w:ilvl w:val="0"/>
          <w:numId w:val="1"/>
        </w:num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lastRenderedPageBreak/>
        <w:t>• гарантирует резерв стола до часа, указанного на нем дня;</w:t>
      </w:r>
    </w:p>
    <w:p w14:paraId="550A4AFC" w14:textId="77777777" w:rsidR="003C5400" w:rsidRPr="003C5400" w:rsidRDefault="003C5400" w:rsidP="003C5400">
      <w:p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t>• действителен строго в указанный на нем день;</w:t>
      </w:r>
    </w:p>
    <w:p w14:paraId="06EB82FC" w14:textId="77777777" w:rsidR="003C5400" w:rsidRPr="003C5400" w:rsidRDefault="003C5400" w:rsidP="003C5400">
      <w:pPr>
        <w:spacing w:after="150" w:line="293" w:lineRule="atLeast"/>
        <w:ind w:left="975"/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Roboto" w:eastAsia="Times New Roman" w:hAnsi="Roboto" w:cs="Open Sans"/>
          <w:color w:val="000000"/>
          <w:kern w:val="0"/>
          <w:sz w:val="21"/>
          <w:szCs w:val="21"/>
          <w:lang w:eastAsia="ru-RU"/>
          <w14:ligatures w14:val="none"/>
        </w:rPr>
        <w:t>• дает право оплатить счет в размере указанной на нем суммы;</w:t>
      </w:r>
    </w:p>
    <w:p w14:paraId="140CC46F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Бронирование стола производится при условии обязательного внесения авансового платежа, размер которого зависит от количества гостей и места расположения столов в зале. </w:t>
      </w:r>
    </w:p>
    <w:p w14:paraId="48D8835B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Гарантией бронирования стола является его оплата. </w:t>
      </w:r>
    </w:p>
    <w:p w14:paraId="35341A44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Оплата должна быть внесена непосредственно в процессе бронирования.</w:t>
      </w:r>
    </w:p>
    <w:p w14:paraId="2AE0853C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Полную сумму депозита за стол из расчета за каждого заявленного при бронировании гостя Покупатель вносит предварительно перед посадкой за стол.</w:t>
      </w:r>
    </w:p>
    <w:p w14:paraId="0264232C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Бронь заранее забронированного Вами стола сохраняется в течение 30 минут после заявленного времени, если иное не согласовано между Исполнителем и Покупателем</w:t>
      </w:r>
    </w:p>
    <w:p w14:paraId="56A5F054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  <w14:ligatures w14:val="none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 В случае если стоимость заказанных блюд ниже стоимости депозита стола, оставшаяся сумма остается для дальнейшего использовании по месту, то есть дает возможность сделать заказ по меню ресторана в день мероприятия, указанного на бланке авансового платежа.</w:t>
      </w:r>
    </w:p>
    <w:p w14:paraId="370199D7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  <w14:ligatures w14:val="none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 В случае если стоимость заказанных блюд превышает минимальную стоимость депозита стола – Вам необходимо оплатить полную стоимость заказанных блюд. Оплаченная сумма отражается в бланке авансового платежа и действительна при оплате счета в день мероприятия, указанного на бланке авансового платежа.</w:t>
      </w:r>
    </w:p>
    <w:p w14:paraId="537796FC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 случае, если количество гостей меньше заявленного в Авансовом билете, администрация ресторана имеет право пересаживать гостей за соответствующий фактическому количеству гостей стол. В этом случае оплата депозита производится из расчета фактического количества гостей. Если, несмотря на меньшее количество гостей, Покупатель отказывается пересаживаться за другой стол, Покупатель оплачивает депозит за стол в полном объеме за каждого заявленного при бронировании гостя, в том числе и отсутствующих. </w:t>
      </w:r>
    </w:p>
    <w:p w14:paraId="2DE81F22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 случае, если количество гостей больше заявленного в Авансовом билете, Покупатель обязан будет предварительно перед посадкой за стол доплатить сумму депозита за каждого дополнительного гостя по действующему тарифу Исполнителя.</w:t>
      </w:r>
    </w:p>
    <w:p w14:paraId="3CFF302C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 случае опоздания Покупателя более чем 30 минут от времени на которое забронирован столик, наличие авансового билета не гарантирует размещение за указанным на нем столом: гостей размещают за оставшиеся свободные столы.</w:t>
      </w:r>
    </w:p>
    <w:p w14:paraId="24E7D324" w14:textId="77777777"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ВНИМАНИЕ:</w:t>
      </w:r>
    </w:p>
    <w:p w14:paraId="6C9BC6AB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Исполнитель не несет ответственности за указание неправильного адреса электронной почты, реквизитов банковской карты и номера телефона Покупателя. Указанные данные должны быть проверены Покупателем до момента оплаты авансового платежа.</w:t>
      </w:r>
    </w:p>
    <w:p w14:paraId="2F218FF9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После оплаты авансового платежа Покупатель обязан проверить полученный Авансовый билет и его соответствие выбранному и оплаченному месту, перечню блюд и напитков, количеству входных билетов. В случае неполучения бланка Авансового билета на адрес электронной почты или выявления несоответствия между оплаченным Авансовым платежом и полученным Авансовым билетом, покупатель должен заблаговременно 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lastRenderedPageBreak/>
        <w:t>обратиться в службу поддержки банка для подтверждения транзакции, а затем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горячую линию,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для выяснения и устранения возникших претензий.</w:t>
      </w:r>
    </w:p>
    <w:p w14:paraId="359D150E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Совершая покупку, Покупатель подтверждает свое согласие с указанными выше условиями и дает согласие на обработку Исполнителем введенных Покупателем персональных данных при оформлении заказа.</w:t>
      </w:r>
    </w:p>
    <w:p w14:paraId="663D8C81" w14:textId="77777777"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Возврат Авансового платежа</w:t>
      </w:r>
    </w:p>
    <w:p w14:paraId="62442992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 случае своевременного отказа Покупателя от Бронирования Исполнитель возвращает сумму Авансового платежа в полном объеме в течение 10 дней с даты отказа и уведомления об этом Исполнителя. Своевременным считается отказ, произведенный Покупателем не позднее чем за 24 (двадцать четыре) часа до времени, на которое было осуществлено бронирование.</w:t>
      </w:r>
    </w:p>
    <w:p w14:paraId="6BFBB7C7" w14:textId="77777777" w:rsidR="003C5400" w:rsidRPr="003C5400" w:rsidRDefault="003C5400" w:rsidP="003C5400">
      <w:pPr>
        <w:spacing w:after="0" w:line="285" w:lineRule="atLeast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ВНИМАНИЕ:</w:t>
      </w:r>
    </w:p>
    <w:p w14:paraId="32C64328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 случае несвоевременного отказа Покупателя от Бронирования, включающего в себя заказ блюд и напитков из меню ресторана, в состав фактически понесенных расходов, связанных с бронированием стола, могут быть включены фактические расходы Исполнителя, связанные с выполнением заказа по приготовлению блюд не подлежащих дальнейшей реализации, включающие в себя стоимость продуктов, затрачиваемых на приготовление блюд, расходы на оплату труда персонала, амортизация оборудования и другие произведенные затраты.</w:t>
      </w:r>
    </w:p>
    <w:p w14:paraId="7B0B24BA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Фактически понесенные расходы соответвуют 50 % от суммы Авансового платежа.</w:t>
      </w:r>
    </w:p>
    <w:p w14:paraId="758CF38B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  <w14:ligatures w14:val="none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 Для возврата денежных средств за неиспользованный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Авансовый платеж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, приобретенные на сайте, необходимо отправить письменное обращение на электронный адрес заведения, приложив следующие документы:</w:t>
      </w:r>
    </w:p>
    <w:p w14:paraId="3B6824FD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• скан-копия заявления на возврат, заполненного владельцем банковской карты, с которой был осуществлен платеж (скачать бланк заявления на возврат)</w:t>
      </w:r>
    </w:p>
    <w:p w14:paraId="255FE3BD" w14:textId="77777777" w:rsidR="003C5400" w:rsidRPr="003C5400" w:rsidRDefault="003C5400" w:rsidP="003C5400">
      <w:pPr>
        <w:spacing w:after="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Оформление возврата по </w:t>
      </w:r>
      <w:r w:rsidRPr="003C5400">
        <w:rPr>
          <w:rFonts w:ascii="Open Sans" w:eastAsia="Times New Roman" w:hAnsi="Open Sans" w:cs="Open Sans"/>
          <w:b/>
          <w:bCs/>
          <w:color w:val="171818"/>
          <w:kern w:val="0"/>
          <w:sz w:val="21"/>
          <w:szCs w:val="21"/>
          <w:lang w:eastAsia="ru-RU"/>
          <w14:ligatures w14:val="none"/>
        </w:rPr>
        <w:t>Авансовому платежу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 осуществляется путем перечисления денежных средств на банковскую карту, с которой производилась оплата, в течении 10 (десяти) банковских дней с момента подачи указанного заявления. Далее сроки зачисления зависят от банка-эмитента.</w:t>
      </w:r>
    </w:p>
    <w:p w14:paraId="6AB09DBA" w14:textId="77777777" w:rsidR="003C5400" w:rsidRPr="003C5400" w:rsidRDefault="003C5400" w:rsidP="003C5400">
      <w:pPr>
        <w:spacing w:after="150" w:line="293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3C5400">
        <w:rPr>
          <w:rFonts w:ascii="Segoe UI Symbol" w:eastAsia="Times New Roman" w:hAnsi="Segoe UI Symbol" w:cs="Segoe UI Symbol"/>
          <w:color w:val="171818"/>
          <w:kern w:val="0"/>
          <w:sz w:val="21"/>
          <w:szCs w:val="21"/>
          <w:lang w:eastAsia="ru-RU"/>
          <w14:ligatures w14:val="none"/>
        </w:rPr>
        <w:t>♦</w:t>
      </w:r>
      <w:r w:rsidRPr="003C5400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 Для возврата денежных средств за неиспользованный Авансовый билет, приобретенные в кассе ресторана, необходимо обратиться в ресторан в часы работы бухгалтерии. Возврат денежных средств осуществляется только лицу, на чье имя были приобретены данные билеты, при наличии документа, удостоверяющего личность (паспорт гражданина РФ, загранпаспорт, водительское удостоверение). В случае, если оплата билетов производилась посредством банковской карты, то при себе необходимо иметь именно ту банковскую карту, которой производилась оплата (и, при необходимости, реквизиты карты и банка).</w:t>
      </w:r>
    </w:p>
    <w:p w14:paraId="25C45483" w14:textId="77777777" w:rsidR="001D352F" w:rsidRDefault="001D352F"/>
    <w:sectPr w:rsidR="001D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1D2"/>
    <w:multiLevelType w:val="multilevel"/>
    <w:tmpl w:val="3B5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59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9"/>
    <w:rsid w:val="001D352F"/>
    <w:rsid w:val="003C5400"/>
    <w:rsid w:val="00E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3E52-5965-41B4-A45E-9F0F554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3C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3C5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40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C540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3C540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C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Solovjov</dc:creator>
  <cp:keywords/>
  <dc:description/>
  <cp:lastModifiedBy>Oleg Solovjov</cp:lastModifiedBy>
  <cp:revision>2</cp:revision>
  <dcterms:created xsi:type="dcterms:W3CDTF">2023-08-04T07:13:00Z</dcterms:created>
  <dcterms:modified xsi:type="dcterms:W3CDTF">2023-08-04T07:14:00Z</dcterms:modified>
</cp:coreProperties>
</file>